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25B0" w:rsidRPr="009C435E" w:rsidRDefault="00CB25B0" w:rsidP="00CB25B0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</w:t>
      </w:r>
      <w:r w:rsidR="007A208D">
        <w:fldChar w:fldCharType="begin"/>
      </w:r>
      <w:r w:rsidR="007A208D">
        <w:instrText xml:space="preserve"> DOCPROPERTY  TSG/WGRef  \* MERGEFORMAT </w:instrText>
      </w:r>
      <w:r w:rsidR="007A208D">
        <w:fldChar w:fldCharType="separate"/>
      </w:r>
      <w:r>
        <w:rPr>
          <w:b/>
          <w:noProof/>
          <w:sz w:val="24"/>
        </w:rPr>
        <w:t>RAN2</w:t>
      </w:r>
      <w:r w:rsidR="007A208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A208D">
        <w:fldChar w:fldCharType="begin"/>
      </w:r>
      <w:r w:rsidR="007A208D">
        <w:instrText xml:space="preserve"> DOCPROPERTY  MtgSeq  \* MERGEFORMAT </w:instrText>
      </w:r>
      <w:r w:rsidR="007A208D">
        <w:fldChar w:fldCharType="separate"/>
      </w:r>
      <w:r>
        <w:rPr>
          <w:b/>
          <w:noProof/>
          <w:sz w:val="24"/>
        </w:rPr>
        <w:t xml:space="preserve"> 11</w:t>
      </w:r>
      <w:r w:rsidR="007A208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9</w:t>
      </w:r>
      <w:r>
        <w:t xml:space="preserve"> </w:t>
      </w:r>
      <w:r w:rsidR="007A208D">
        <w:fldChar w:fldCharType="begin"/>
      </w:r>
      <w:r w:rsidR="007A208D">
        <w:instrText xml:space="preserve"> DOCPROPERTY  MtgTitle  \* MERGEFORMAT </w:instrText>
      </w:r>
      <w:r w:rsidR="007A208D">
        <w:fldChar w:fldCharType="separate"/>
      </w:r>
      <w:r>
        <w:rPr>
          <w:b/>
          <w:noProof/>
          <w:sz w:val="24"/>
        </w:rPr>
        <w:t>Electronic</w:t>
      </w:r>
      <w:r w:rsidR="007A208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770DE" w:rsidRPr="008770DE">
        <w:rPr>
          <w:b/>
          <w:noProof/>
          <w:sz w:val="24"/>
        </w:rPr>
        <w:t>R2-2209063</w:t>
      </w:r>
      <w:bookmarkStart w:id="0" w:name="_GoBack"/>
      <w:bookmarkEnd w:id="0"/>
    </w:p>
    <w:p w:rsidR="00CB25B0" w:rsidRPr="003D128E" w:rsidRDefault="00CB25B0" w:rsidP="00CB25B0">
      <w:pPr>
        <w:pStyle w:val="CRCoverPage"/>
        <w:outlineLvl w:val="0"/>
        <w:rPr>
          <w:b/>
          <w:noProof/>
          <w:sz w:val="24"/>
          <w:szCs w:val="24"/>
        </w:rPr>
      </w:pPr>
      <w:r w:rsidRPr="003D128E">
        <w:rPr>
          <w:b/>
          <w:sz w:val="24"/>
          <w:szCs w:val="24"/>
        </w:rPr>
        <w:fldChar w:fldCharType="begin"/>
      </w:r>
      <w:r w:rsidRPr="003D128E">
        <w:rPr>
          <w:b/>
          <w:sz w:val="24"/>
          <w:szCs w:val="24"/>
        </w:rPr>
        <w:instrText xml:space="preserve"> DOCPROPERTY  EndDate  \* MERGEFORMAT </w:instrText>
      </w:r>
      <w:r w:rsidRPr="003D128E">
        <w:rPr>
          <w:b/>
          <w:sz w:val="24"/>
          <w:szCs w:val="24"/>
        </w:rPr>
        <w:fldChar w:fldCharType="separate"/>
      </w:r>
      <w:r>
        <w:rPr>
          <w:b/>
          <w:sz w:val="24"/>
          <w:szCs w:val="24"/>
        </w:rPr>
        <w:t>17</w:t>
      </w:r>
      <w:r w:rsidRPr="00A23024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August - 29</w:t>
      </w:r>
      <w:r w:rsidRPr="00A23024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>August</w:t>
      </w:r>
      <w:r w:rsidRPr="003D128E">
        <w:rPr>
          <w:b/>
          <w:sz w:val="24"/>
          <w:szCs w:val="24"/>
        </w:rPr>
        <w:t>,</w:t>
      </w:r>
      <w:proofErr w:type="gramEnd"/>
      <w:r w:rsidRPr="003D128E">
        <w:rPr>
          <w:b/>
          <w:sz w:val="24"/>
          <w:szCs w:val="24"/>
        </w:rPr>
        <w:t xml:space="preserve"> 202</w:t>
      </w:r>
      <w:r w:rsidRPr="003D128E">
        <w:rPr>
          <w:b/>
          <w:noProof/>
          <w:sz w:val="24"/>
          <w:szCs w:val="24"/>
        </w:rPr>
        <w:fldChar w:fldCharType="end"/>
      </w:r>
      <w:r>
        <w:rPr>
          <w:b/>
          <w:noProof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B25B0" w:rsidTr="00300DB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5B0" w:rsidRDefault="00CB25B0" w:rsidP="00300DB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B25B0" w:rsidTr="00300D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B25B0" w:rsidRDefault="00CB25B0" w:rsidP="00300D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B25B0" w:rsidTr="00300D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B25B0" w:rsidRDefault="00CB25B0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25B0" w:rsidTr="00300DBB">
        <w:tc>
          <w:tcPr>
            <w:tcW w:w="142" w:type="dxa"/>
            <w:tcBorders>
              <w:left w:val="single" w:sz="4" w:space="0" w:color="auto"/>
            </w:tcBorders>
          </w:tcPr>
          <w:p w:rsidR="00CB25B0" w:rsidRDefault="00CB25B0" w:rsidP="00300DB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B25B0" w:rsidRPr="00410371" w:rsidRDefault="007A208D" w:rsidP="00300DB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B25B0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B25B0" w:rsidRDefault="00CB25B0" w:rsidP="00300D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B25B0" w:rsidRPr="00410371" w:rsidRDefault="00CB25B0" w:rsidP="00300DBB">
            <w:pPr>
              <w:pStyle w:val="CRCoverPage"/>
              <w:spacing w:after="0"/>
              <w:jc w:val="center"/>
              <w:rPr>
                <w:noProof/>
              </w:rPr>
            </w:pPr>
            <w:r w:rsidRPr="008D5604">
              <w:rPr>
                <w:b/>
                <w:noProof/>
                <w:sz w:val="28"/>
              </w:rPr>
              <w:t>3284</w:t>
            </w:r>
          </w:p>
        </w:tc>
        <w:tc>
          <w:tcPr>
            <w:tcW w:w="709" w:type="dxa"/>
          </w:tcPr>
          <w:p w:rsidR="00CB25B0" w:rsidRDefault="00CB25B0" w:rsidP="00300DB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B25B0" w:rsidRPr="00410371" w:rsidRDefault="00DA4274" w:rsidP="00300DB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71A32">
              <w:rPr>
                <w:b/>
                <w:noProof/>
                <w:sz w:val="28"/>
              </w:rPr>
              <w:t>1</w:t>
            </w:r>
            <w:r w:rsidR="00CB25B0">
              <w:fldChar w:fldCharType="begin"/>
            </w:r>
            <w:r w:rsidR="00CB25B0">
              <w:instrText xml:space="preserve"> DOCPROPERTY  Revision  \* MERGEFORMAT </w:instrText>
            </w:r>
            <w:r w:rsidR="00CB25B0">
              <w:fldChar w:fldCharType="end"/>
            </w:r>
          </w:p>
        </w:tc>
        <w:tc>
          <w:tcPr>
            <w:tcW w:w="2410" w:type="dxa"/>
          </w:tcPr>
          <w:p w:rsidR="00CB25B0" w:rsidRDefault="00CB25B0" w:rsidP="00300DB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B25B0" w:rsidRPr="00410371" w:rsidRDefault="00CB25B0" w:rsidP="00300D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B25B0" w:rsidRDefault="00CB25B0" w:rsidP="00300DBB">
            <w:pPr>
              <w:pStyle w:val="CRCoverPage"/>
              <w:spacing w:after="0"/>
              <w:rPr>
                <w:noProof/>
              </w:rPr>
            </w:pPr>
          </w:p>
        </w:tc>
      </w:tr>
      <w:tr w:rsidR="00CB25B0" w:rsidTr="00300D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B25B0" w:rsidRDefault="00CB25B0" w:rsidP="00300DBB">
            <w:pPr>
              <w:pStyle w:val="CRCoverPage"/>
              <w:spacing w:after="0"/>
              <w:rPr>
                <w:noProof/>
              </w:rPr>
            </w:pPr>
          </w:p>
        </w:tc>
      </w:tr>
      <w:tr w:rsidR="00CB25B0" w:rsidTr="00300DB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B25B0" w:rsidRPr="00F25D98" w:rsidRDefault="00CB25B0" w:rsidP="00300DB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B25B0" w:rsidTr="00300DBB">
        <w:tc>
          <w:tcPr>
            <w:tcW w:w="9641" w:type="dxa"/>
            <w:gridSpan w:val="9"/>
          </w:tcPr>
          <w:p w:rsidR="00CB25B0" w:rsidRDefault="00CB25B0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B25B0" w:rsidRDefault="00CB25B0" w:rsidP="00CB25B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B25B0" w:rsidTr="00300DBB">
        <w:tc>
          <w:tcPr>
            <w:tcW w:w="2835" w:type="dxa"/>
          </w:tcPr>
          <w:p w:rsidR="00CB25B0" w:rsidRDefault="00CB25B0" w:rsidP="00300DB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B25B0" w:rsidRDefault="00CB25B0" w:rsidP="00300D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B25B0" w:rsidRDefault="00CB25B0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B25B0" w:rsidRDefault="00CB25B0" w:rsidP="00300D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B25B0" w:rsidRDefault="00CB25B0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CB25B0" w:rsidRDefault="00CB25B0" w:rsidP="00300D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B25B0" w:rsidRDefault="00CB25B0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CB25B0" w:rsidRDefault="00CB25B0" w:rsidP="00300D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B25B0" w:rsidRDefault="00CB25B0" w:rsidP="00300DB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B25B0" w:rsidRDefault="00CB25B0" w:rsidP="00CB25B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B25B0" w:rsidTr="00300DBB">
        <w:tc>
          <w:tcPr>
            <w:tcW w:w="9640" w:type="dxa"/>
            <w:gridSpan w:val="11"/>
          </w:tcPr>
          <w:p w:rsidR="00CB25B0" w:rsidRDefault="00CB25B0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25B0" w:rsidTr="00300DB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B25B0" w:rsidRDefault="00CB25B0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B25B0" w:rsidRDefault="00CB25B0" w:rsidP="00300DBB">
            <w:pPr>
              <w:pStyle w:val="CRCoverPage"/>
              <w:spacing w:after="0"/>
              <w:ind w:left="100"/>
            </w:pPr>
            <w:r>
              <w:t>Corrections on s-MeasureConfig in NR</w:t>
            </w:r>
          </w:p>
        </w:tc>
      </w:tr>
      <w:tr w:rsidR="00CB25B0" w:rsidTr="00300DBB">
        <w:tc>
          <w:tcPr>
            <w:tcW w:w="1843" w:type="dxa"/>
            <w:tcBorders>
              <w:left w:val="single" w:sz="4" w:space="0" w:color="auto"/>
            </w:tcBorders>
          </w:tcPr>
          <w:p w:rsidR="00CB25B0" w:rsidRDefault="00CB25B0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B25B0" w:rsidRDefault="00CB25B0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25B0" w:rsidTr="00300DBB">
        <w:tc>
          <w:tcPr>
            <w:tcW w:w="1843" w:type="dxa"/>
            <w:tcBorders>
              <w:left w:val="single" w:sz="4" w:space="0" w:color="auto"/>
            </w:tcBorders>
          </w:tcPr>
          <w:p w:rsidR="00CB25B0" w:rsidRDefault="00CB25B0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B25B0" w:rsidRDefault="00CB25B0" w:rsidP="00300DBB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CB25B0" w:rsidTr="00300DBB">
        <w:tc>
          <w:tcPr>
            <w:tcW w:w="1843" w:type="dxa"/>
            <w:tcBorders>
              <w:left w:val="single" w:sz="4" w:space="0" w:color="auto"/>
            </w:tcBorders>
          </w:tcPr>
          <w:p w:rsidR="00CB25B0" w:rsidRDefault="00CB25B0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B25B0" w:rsidRDefault="00CB25B0" w:rsidP="00300DBB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CB25B0" w:rsidTr="00300DBB">
        <w:tc>
          <w:tcPr>
            <w:tcW w:w="1843" w:type="dxa"/>
            <w:tcBorders>
              <w:left w:val="single" w:sz="4" w:space="0" w:color="auto"/>
            </w:tcBorders>
          </w:tcPr>
          <w:p w:rsidR="00CB25B0" w:rsidRDefault="00CB25B0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B25B0" w:rsidRDefault="00CB25B0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25B0" w:rsidTr="00300DBB">
        <w:tc>
          <w:tcPr>
            <w:tcW w:w="1843" w:type="dxa"/>
            <w:tcBorders>
              <w:left w:val="single" w:sz="4" w:space="0" w:color="auto"/>
            </w:tcBorders>
          </w:tcPr>
          <w:p w:rsidR="00CB25B0" w:rsidRDefault="00CB25B0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B25B0" w:rsidRDefault="00CB25B0" w:rsidP="00300D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  <w:lang w:val="en-IN" w:eastAsia="en-IN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CB25B0" w:rsidRDefault="00CB25B0" w:rsidP="00300DB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B25B0" w:rsidRDefault="00CB25B0" w:rsidP="00300D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B25B0" w:rsidRDefault="007A208D" w:rsidP="00300D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B25B0">
              <w:rPr>
                <w:noProof/>
              </w:rPr>
              <w:t>2022-08-</w:t>
            </w:r>
            <w:r>
              <w:rPr>
                <w:noProof/>
              </w:rPr>
              <w:fldChar w:fldCharType="end"/>
            </w:r>
            <w:r w:rsidR="00DA4274">
              <w:rPr>
                <w:noProof/>
              </w:rPr>
              <w:t>23</w:t>
            </w:r>
            <w:r w:rsidR="00CB25B0">
              <w:fldChar w:fldCharType="begin"/>
            </w:r>
            <w:r w:rsidR="00CB25B0">
              <w:instrText xml:space="preserve"> DOCPROPERTY  ResDate  \* MERGEFORMAT </w:instrText>
            </w:r>
            <w:r w:rsidR="00CB25B0">
              <w:fldChar w:fldCharType="end"/>
            </w:r>
          </w:p>
        </w:tc>
      </w:tr>
      <w:tr w:rsidR="00CB25B0" w:rsidTr="00300DBB">
        <w:tc>
          <w:tcPr>
            <w:tcW w:w="1843" w:type="dxa"/>
            <w:tcBorders>
              <w:left w:val="single" w:sz="4" w:space="0" w:color="auto"/>
            </w:tcBorders>
          </w:tcPr>
          <w:p w:rsidR="00CB25B0" w:rsidRDefault="00CB25B0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B25B0" w:rsidRDefault="00CB25B0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B25B0" w:rsidRDefault="00CB25B0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B25B0" w:rsidRDefault="00CB25B0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B25B0" w:rsidRDefault="00CB25B0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25B0" w:rsidTr="00300DB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B25B0" w:rsidRDefault="00CB25B0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B25B0" w:rsidRDefault="00CB25B0" w:rsidP="00300DB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A</w:t>
            </w:r>
            <w:r w:rsidDel="00BB6557">
              <w:t xml:space="preserve"> </w:t>
            </w: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B25B0" w:rsidRDefault="00CB25B0" w:rsidP="00300DB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B25B0" w:rsidRDefault="00CB25B0" w:rsidP="00300DB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B25B0" w:rsidRDefault="00CB25B0" w:rsidP="00300DB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CB25B0" w:rsidTr="00300DB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B25B0" w:rsidRDefault="00CB25B0" w:rsidP="00300D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B25B0" w:rsidRDefault="00CB25B0" w:rsidP="00300DB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B25B0" w:rsidRDefault="00CB25B0" w:rsidP="00300DB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B25B0" w:rsidRPr="007C2097" w:rsidRDefault="00CB25B0" w:rsidP="00300DB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B25B0" w:rsidTr="00300DBB">
        <w:tc>
          <w:tcPr>
            <w:tcW w:w="1843" w:type="dxa"/>
          </w:tcPr>
          <w:p w:rsidR="00CB25B0" w:rsidRDefault="00CB25B0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B25B0" w:rsidRDefault="00CB25B0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25B0" w:rsidTr="00300D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B25B0" w:rsidRDefault="00CB25B0" w:rsidP="0030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A4274" w:rsidRDefault="00DA4274" w:rsidP="00DA4274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 xml:space="preserve">As per sec 5.5.2.1 of 38.331, </w:t>
            </w:r>
            <w:r w:rsidRPr="00674722">
              <w:rPr>
                <w:lang w:eastAsia="zh-CN"/>
              </w:rPr>
              <w:t>the s-MeasureConfig Threshold</w:t>
            </w:r>
            <w:r>
              <w:rPr>
                <w:lang w:eastAsia="zh-CN"/>
              </w:rPr>
              <w:t xml:space="preserve"> (i.e. ssb-RSRP or csi-RSRP)</w:t>
            </w:r>
            <w:r w:rsidRPr="00674722">
              <w:rPr>
                <w:lang w:eastAsia="zh-CN"/>
              </w:rPr>
              <w:t xml:space="preserve"> would be set to </w:t>
            </w:r>
            <w:r>
              <w:rPr>
                <w:lang w:eastAsia="zh-CN"/>
              </w:rPr>
              <w:t>the “</w:t>
            </w:r>
            <w:r w:rsidRPr="00674722">
              <w:rPr>
                <w:lang w:eastAsia="zh-CN"/>
              </w:rPr>
              <w:t>lowest value</w:t>
            </w:r>
            <w:r>
              <w:rPr>
                <w:lang w:eastAsia="zh-CN"/>
              </w:rPr>
              <w:t>”</w:t>
            </w:r>
            <w:r w:rsidRPr="00674722">
              <w:rPr>
                <w:lang w:eastAsia="zh-CN"/>
              </w:rPr>
              <w:t xml:space="preserve"> of the RSRP ranges indicated by the received value of s-MeasureConfig</w:t>
            </w:r>
            <w:r w:rsidRPr="00445D64">
              <w:rPr>
                <w:rFonts w:cs="Arial"/>
                <w:i/>
                <w:lang w:val="en-US" w:eastAsia="zh-CN"/>
              </w:rPr>
              <w:t xml:space="preserve">. </w:t>
            </w:r>
            <w:r>
              <w:rPr>
                <w:rFonts w:cs="Arial"/>
                <w:lang w:val="en-US" w:eastAsia="zh-CN"/>
              </w:rPr>
              <w:t xml:space="preserve">E.g. if the IE value is 1, the lowest value of RSRP range is -156 dBm (in accordance with Table 10.1.6.1-1 in 38.133). </w:t>
            </w:r>
            <w:r>
              <w:rPr>
                <w:lang w:eastAsia="zh-CN"/>
              </w:rPr>
              <w:t>However, this</w:t>
            </w:r>
            <w:r w:rsidRPr="00674722">
              <w:rPr>
                <w:lang w:eastAsia="zh-CN"/>
              </w:rPr>
              <w:t xml:space="preserve"> is </w:t>
            </w:r>
            <w:r>
              <w:rPr>
                <w:lang w:eastAsia="zh-CN"/>
              </w:rPr>
              <w:t xml:space="preserve">not aligned </w:t>
            </w:r>
            <w:r w:rsidRPr="00674722">
              <w:rPr>
                <w:lang w:eastAsia="zh-CN"/>
              </w:rPr>
              <w:t xml:space="preserve">with the </w:t>
            </w:r>
            <w:r>
              <w:rPr>
                <w:lang w:eastAsia="zh-CN"/>
              </w:rPr>
              <w:t>description for</w:t>
            </w:r>
            <w:r w:rsidRPr="00674722">
              <w:rPr>
                <w:lang w:eastAsia="zh-CN"/>
              </w:rPr>
              <w:t xml:space="preserve"> RSRP-Range</w:t>
            </w:r>
            <w:r>
              <w:rPr>
                <w:lang w:eastAsia="zh-CN"/>
              </w:rPr>
              <w:t xml:space="preserve"> </w:t>
            </w:r>
            <w:r w:rsidRPr="00674722">
              <w:rPr>
                <w:lang w:eastAsia="zh-CN"/>
              </w:rPr>
              <w:t>(</w:t>
            </w:r>
            <w:r>
              <w:rPr>
                <w:lang w:eastAsia="zh-CN"/>
              </w:rPr>
              <w:t>in</w:t>
            </w:r>
            <w:r w:rsidRPr="00674722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sec </w:t>
            </w:r>
            <w:r w:rsidRPr="00674722">
              <w:rPr>
                <w:lang w:eastAsia="zh-CN"/>
              </w:rPr>
              <w:t>6.3.2</w:t>
            </w:r>
            <w:r>
              <w:rPr>
                <w:lang w:eastAsia="zh-CN"/>
              </w:rPr>
              <w:t xml:space="preserve"> of present spec</w:t>
            </w:r>
            <w:r w:rsidRPr="00674722">
              <w:rPr>
                <w:lang w:eastAsia="zh-CN"/>
              </w:rPr>
              <w:t xml:space="preserve">), where it’s mentioned that, for thresholds, actual value is derived as (IE value – 156). </w:t>
            </w:r>
            <w:r>
              <w:rPr>
                <w:lang w:eastAsia="zh-CN"/>
              </w:rPr>
              <w:t>E.g.</w:t>
            </w:r>
            <w:r w:rsidRPr="00674722">
              <w:rPr>
                <w:lang w:eastAsia="zh-CN"/>
              </w:rPr>
              <w:t>, if the IE Value is 1, then it converts to -155</w:t>
            </w:r>
            <w:r>
              <w:rPr>
                <w:lang w:eastAsia="zh-CN"/>
              </w:rPr>
              <w:t xml:space="preserve"> </w:t>
            </w:r>
            <w:r w:rsidRPr="00674722">
              <w:rPr>
                <w:lang w:eastAsia="zh-CN"/>
              </w:rPr>
              <w:t>dBm</w:t>
            </w:r>
            <w:r>
              <w:rPr>
                <w:lang w:eastAsia="zh-CN"/>
              </w:rPr>
              <w:t>.</w:t>
            </w:r>
            <w:r w:rsidRPr="00674722">
              <w:rPr>
                <w:lang w:eastAsia="zh-CN"/>
              </w:rPr>
              <w:t xml:space="preserve"> </w:t>
            </w:r>
          </w:p>
          <w:p w:rsidR="00CB25B0" w:rsidRDefault="00CB25B0" w:rsidP="00DA4274">
            <w:pPr>
              <w:pStyle w:val="CRCoverPage"/>
              <w:spacing w:after="0"/>
              <w:ind w:left="360"/>
              <w:rPr>
                <w:noProof/>
              </w:rPr>
            </w:pPr>
          </w:p>
        </w:tc>
      </w:tr>
      <w:tr w:rsidR="00CB25B0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B25B0" w:rsidRDefault="00CB25B0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B25B0" w:rsidRDefault="00CB25B0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25B0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B25B0" w:rsidRDefault="00CB25B0" w:rsidP="0030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A4274" w:rsidRDefault="00DA4274" w:rsidP="00DA42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Specify in sec 5.</w:t>
            </w:r>
            <w:r w:rsidR="006024FE">
              <w:rPr>
                <w:noProof/>
              </w:rPr>
              <w:t>5</w:t>
            </w:r>
            <w:r>
              <w:rPr>
                <w:noProof/>
              </w:rPr>
              <w:t>.2.1: “</w:t>
            </w:r>
            <w:r w:rsidRPr="00740BCD">
              <w:t xml:space="preserve">set parameter </w:t>
            </w:r>
            <w:r w:rsidRPr="00740BCD">
              <w:rPr>
                <w:i/>
              </w:rPr>
              <w:t>ssb-RSRP</w:t>
            </w:r>
            <w:r>
              <w:rPr>
                <w:i/>
              </w:rPr>
              <w:t xml:space="preserve"> or csi-RSRP</w:t>
            </w:r>
            <w:r w:rsidRPr="00740BCD">
              <w:rPr>
                <w:i/>
              </w:rPr>
              <w:t xml:space="preserve"> </w:t>
            </w:r>
            <w:r w:rsidRPr="00740BCD">
              <w:t xml:space="preserve">of </w:t>
            </w:r>
            <w:r w:rsidRPr="00740BCD">
              <w:rPr>
                <w:i/>
              </w:rPr>
              <w:t>s-MeasureConfig</w:t>
            </w:r>
            <w:r w:rsidRPr="00740BCD">
              <w:t xml:space="preserve"> within </w:t>
            </w:r>
            <w:r w:rsidRPr="00740BCD">
              <w:rPr>
                <w:i/>
              </w:rPr>
              <w:t>VarMeasConfig</w:t>
            </w:r>
            <w:r w:rsidRPr="00740BCD">
              <w:t xml:space="preserve"> to the </w:t>
            </w:r>
            <w:r>
              <w:t xml:space="preserve">“threshold value” </w:t>
            </w:r>
            <w:r w:rsidRPr="00F94F80">
              <w:t xml:space="preserve">of the RSRP indicated by the received value of </w:t>
            </w:r>
            <w:r w:rsidRPr="00F94F80">
              <w:rPr>
                <w:i/>
              </w:rPr>
              <w:t>s-MeasureConfig</w:t>
            </w:r>
            <w:r>
              <w:rPr>
                <w:i/>
              </w:rPr>
              <w:t xml:space="preserve"> </w:t>
            </w:r>
            <w:r>
              <w:rPr>
                <w:noProof/>
              </w:rPr>
              <w:t>which is derived as specified in 6.3.2”</w:t>
            </w:r>
            <w:r w:rsidR="006024FE">
              <w:rPr>
                <w:noProof/>
              </w:rPr>
              <w:t>.</w:t>
            </w:r>
          </w:p>
          <w:p w:rsidR="00DA4274" w:rsidRDefault="00DA4274" w:rsidP="00300DBB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CB25B0" w:rsidRDefault="00CB25B0" w:rsidP="00300DBB">
            <w:pPr>
              <w:rPr>
                <w:rFonts w:ascii="Arial" w:hAnsi="Arial"/>
                <w:u w:val="single"/>
                <w:lang w:val="en-US" w:eastAsia="zh-CN"/>
              </w:rPr>
            </w:pPr>
            <w:r>
              <w:rPr>
                <w:rFonts w:ascii="Arial" w:hAnsi="Arial" w:hint="eastAsia"/>
                <w:u w:val="single"/>
                <w:lang w:val="en-US" w:eastAsia="zh-CN"/>
              </w:rPr>
              <w:t>Impacted functionality:</w:t>
            </w:r>
          </w:p>
          <w:p w:rsidR="00CB25B0" w:rsidRPr="00EA68EE" w:rsidRDefault="00CB25B0" w:rsidP="00300DBB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NR </w:t>
            </w:r>
            <w:r w:rsidRPr="00EA68EE">
              <w:rPr>
                <w:rFonts w:ascii="Arial" w:hAnsi="Arial" w:cs="Arial"/>
                <w:lang w:val="en-US" w:eastAsia="zh-CN"/>
              </w:rPr>
              <w:t>RSRP measuements</w:t>
            </w:r>
            <w:r>
              <w:rPr>
                <w:rFonts w:ascii="Arial" w:hAnsi="Arial" w:cs="Arial"/>
                <w:lang w:val="en-US" w:eastAsia="zh-CN"/>
              </w:rPr>
              <w:t xml:space="preserve"> on non-serving cells</w:t>
            </w:r>
          </w:p>
          <w:p w:rsidR="00CB25B0" w:rsidRDefault="00CB25B0" w:rsidP="00300DBB">
            <w:pPr>
              <w:rPr>
                <w:rFonts w:ascii="Arial" w:hAnsi="Arial" w:cs="Arial"/>
                <w:u w:val="single"/>
                <w:lang w:val="en-US" w:eastAsia="zh-CN"/>
              </w:rPr>
            </w:pPr>
            <w:r>
              <w:rPr>
                <w:rFonts w:ascii="Arial" w:hAnsi="Arial" w:cs="Arial"/>
                <w:u w:val="single"/>
                <w:lang w:val="en-US" w:eastAsia="zh-CN"/>
              </w:rPr>
              <w:t>Inter-operability:</w:t>
            </w:r>
          </w:p>
          <w:p w:rsidR="00CB25B0" w:rsidRDefault="00CB25B0" w:rsidP="00CB25B0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  <w:lang w:eastAsia="ko-KR"/>
              </w:rPr>
              <w:t>If the network is implemented according to the CR and the UE is not, there are no interoperability issues.</w:t>
            </w:r>
          </w:p>
          <w:p w:rsidR="00CB25B0" w:rsidRDefault="00CB25B0" w:rsidP="00CB25B0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  <w:lang w:eastAsia="ko-KR"/>
              </w:rPr>
              <w:t>If the UE is implemented according to the CR and the network is not, there are no interoperability issues.</w:t>
            </w:r>
          </w:p>
          <w:p w:rsidR="00CB25B0" w:rsidRDefault="00CB25B0" w:rsidP="00300DBB">
            <w:pPr>
              <w:pStyle w:val="CRCoverPage"/>
              <w:spacing w:after="0"/>
              <w:ind w:left="360"/>
              <w:jc w:val="both"/>
              <w:rPr>
                <w:noProof/>
              </w:rPr>
            </w:pPr>
          </w:p>
        </w:tc>
      </w:tr>
      <w:tr w:rsidR="00CB25B0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B25B0" w:rsidRDefault="00CB25B0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B25B0" w:rsidRDefault="00CB25B0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25B0" w:rsidTr="00300D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B25B0" w:rsidRDefault="00CB25B0" w:rsidP="0030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B25B0" w:rsidRDefault="00CB25B0" w:rsidP="00300DBB">
            <w:pPr>
              <w:pStyle w:val="CRCoverPage"/>
              <w:spacing w:after="0"/>
              <w:rPr>
                <w:noProof/>
              </w:rPr>
            </w:pPr>
            <w:r>
              <w:t>s-MeasureConfig threshold determination remains ambiguous</w:t>
            </w:r>
            <w:r>
              <w:rPr>
                <w:noProof/>
              </w:rPr>
              <w:t xml:space="preserve"> </w:t>
            </w:r>
          </w:p>
        </w:tc>
      </w:tr>
      <w:tr w:rsidR="00CB25B0" w:rsidTr="00300DBB">
        <w:tc>
          <w:tcPr>
            <w:tcW w:w="2694" w:type="dxa"/>
            <w:gridSpan w:val="2"/>
          </w:tcPr>
          <w:p w:rsidR="00CB25B0" w:rsidRDefault="00CB25B0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B25B0" w:rsidRDefault="00CB25B0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25B0" w:rsidTr="00300D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B25B0" w:rsidRDefault="00CB25B0" w:rsidP="0030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B25B0" w:rsidRDefault="00DA4274" w:rsidP="00300D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5.5.2.1</w:t>
            </w:r>
          </w:p>
        </w:tc>
      </w:tr>
      <w:tr w:rsidR="00CB25B0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B25B0" w:rsidRDefault="00CB25B0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B25B0" w:rsidRDefault="00CB25B0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25B0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B25B0" w:rsidRDefault="00CB25B0" w:rsidP="0030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25B0" w:rsidRDefault="00CB25B0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B25B0" w:rsidRDefault="00CB25B0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B25B0" w:rsidRDefault="00CB25B0" w:rsidP="00300D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B25B0" w:rsidRDefault="00CB25B0" w:rsidP="00300D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B25B0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B25B0" w:rsidRDefault="00CB25B0" w:rsidP="0030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B25B0" w:rsidRDefault="00CB25B0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B25B0" w:rsidRDefault="00CB25B0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B25B0" w:rsidRDefault="00CB25B0" w:rsidP="00300D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B25B0" w:rsidRDefault="00CB25B0" w:rsidP="00300D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25B0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B25B0" w:rsidRDefault="00CB25B0" w:rsidP="00300D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B25B0" w:rsidRDefault="00CB25B0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B25B0" w:rsidRDefault="00CB25B0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B25B0" w:rsidRDefault="00CB25B0" w:rsidP="00300D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B25B0" w:rsidRDefault="00CB25B0" w:rsidP="00300D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25B0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B25B0" w:rsidRDefault="00CB25B0" w:rsidP="00300D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B25B0" w:rsidRDefault="00CB25B0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B25B0" w:rsidRDefault="00CB25B0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B25B0" w:rsidRDefault="00CB25B0" w:rsidP="00300D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B25B0" w:rsidRDefault="00CB25B0" w:rsidP="00300D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25B0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B25B0" w:rsidRDefault="00CB25B0" w:rsidP="00300D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B25B0" w:rsidRDefault="00CB25B0" w:rsidP="00300DBB">
            <w:pPr>
              <w:pStyle w:val="CRCoverPage"/>
              <w:spacing w:after="0"/>
              <w:rPr>
                <w:noProof/>
              </w:rPr>
            </w:pPr>
          </w:p>
        </w:tc>
      </w:tr>
      <w:tr w:rsidR="00CB25B0" w:rsidTr="00300D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B25B0" w:rsidRDefault="00CB25B0" w:rsidP="0030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B25B0" w:rsidRDefault="00CB25B0" w:rsidP="00300D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CB25B0" w:rsidRPr="008863B9" w:rsidTr="00300DB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25B0" w:rsidRPr="008863B9" w:rsidRDefault="00CB25B0" w:rsidP="0030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B25B0" w:rsidRPr="008863B9" w:rsidRDefault="00CB25B0" w:rsidP="00300DB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B25B0" w:rsidTr="00300D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25B0" w:rsidRDefault="00CB25B0" w:rsidP="0030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B25B0" w:rsidRDefault="00CB25B0" w:rsidP="00300D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</w:tbl>
    <w:p w:rsidR="00CB25B0" w:rsidRDefault="00CB25B0" w:rsidP="00CB25B0">
      <w:pPr>
        <w:rPr>
          <w:noProof/>
        </w:rPr>
      </w:pPr>
    </w:p>
    <w:p w:rsidR="00CB25B0" w:rsidRDefault="00CB25B0" w:rsidP="00CB25B0">
      <w:pPr>
        <w:rPr>
          <w:noProof/>
        </w:rPr>
      </w:pPr>
    </w:p>
    <w:p w:rsidR="00CB25B0" w:rsidRDefault="00CB25B0" w:rsidP="00CB25B0">
      <w:pPr>
        <w:rPr>
          <w:noProof/>
        </w:rPr>
      </w:pPr>
    </w:p>
    <w:p w:rsidR="00CB25B0" w:rsidRDefault="00CB25B0" w:rsidP="00CB25B0">
      <w:pPr>
        <w:rPr>
          <w:noProof/>
        </w:rPr>
      </w:pPr>
    </w:p>
    <w:p w:rsidR="00CB25B0" w:rsidRDefault="00CB25B0" w:rsidP="00CB25B0">
      <w:pPr>
        <w:pStyle w:val="Heading4"/>
        <w:jc w:val="center"/>
        <w:rPr>
          <w:rFonts w:eastAsia="SimSun"/>
          <w:b/>
          <w:noProof/>
        </w:rPr>
      </w:pPr>
      <w:r>
        <w:rPr>
          <w:rFonts w:eastAsia="SimSun" w:hint="eastAsia"/>
          <w:b/>
          <w:noProof/>
        </w:rPr>
        <w:t>&lt;</w:t>
      </w:r>
      <w:r>
        <w:rPr>
          <w:rFonts w:eastAsia="SimSun"/>
          <w:b/>
          <w:noProof/>
        </w:rPr>
        <w:t>Start</w:t>
      </w:r>
      <w:r>
        <w:rPr>
          <w:rFonts w:eastAsia="SimSun" w:hint="eastAsia"/>
          <w:b/>
          <w:noProof/>
        </w:rPr>
        <w:t xml:space="preserve"> </w:t>
      </w:r>
      <w:r w:rsidRPr="005A7A10">
        <w:rPr>
          <w:rFonts w:eastAsia="SimSun" w:hint="eastAsia"/>
          <w:b/>
          <w:noProof/>
        </w:rPr>
        <w:t>of Change&gt;</w:t>
      </w:r>
    </w:p>
    <w:p w:rsidR="00CB25B0" w:rsidRPr="00D22B1C" w:rsidRDefault="00CB25B0" w:rsidP="00CB25B0">
      <w:pPr>
        <w:pStyle w:val="Heading3"/>
      </w:pPr>
      <w:bookmarkStart w:id="2" w:name="_Toc60776867"/>
      <w:bookmarkStart w:id="3" w:name="_Toc100843903"/>
      <w:bookmarkStart w:id="4" w:name="_Toc20425790"/>
      <w:bookmarkStart w:id="5" w:name="_Toc29321186"/>
      <w:bookmarkStart w:id="6" w:name="_Toc36219369"/>
      <w:bookmarkStart w:id="7" w:name="_Toc36220045"/>
      <w:bookmarkStart w:id="8" w:name="_Toc36513465"/>
      <w:bookmarkStart w:id="9" w:name="_Toc46449523"/>
      <w:bookmarkStart w:id="10" w:name="_Toc46489310"/>
      <w:bookmarkStart w:id="11" w:name="_Toc52495144"/>
      <w:bookmarkStart w:id="12" w:name="_Toc60781313"/>
      <w:bookmarkStart w:id="13" w:name="_Toc108907926"/>
      <w:r w:rsidRPr="00D22B1C">
        <w:t>5.5.2</w:t>
      </w:r>
      <w:r w:rsidRPr="00D22B1C">
        <w:tab/>
        <w:t>Measurement configuration</w:t>
      </w:r>
      <w:bookmarkEnd w:id="2"/>
      <w:bookmarkEnd w:id="3"/>
    </w:p>
    <w:p w:rsidR="00CB25B0" w:rsidRPr="00D22B1C" w:rsidRDefault="00CB25B0" w:rsidP="00CB25B0">
      <w:pPr>
        <w:pStyle w:val="Heading4"/>
      </w:pPr>
      <w:bookmarkStart w:id="14" w:name="_Toc60776868"/>
      <w:bookmarkStart w:id="15" w:name="_Toc100843904"/>
      <w:r w:rsidRPr="00D22B1C">
        <w:t>5.5.2.1</w:t>
      </w:r>
      <w:r w:rsidRPr="00D22B1C">
        <w:tab/>
        <w:t>General</w:t>
      </w:r>
      <w:bookmarkEnd w:id="14"/>
      <w:bookmarkEnd w:id="15"/>
    </w:p>
    <w:p w:rsidR="00CB25B0" w:rsidRPr="00D22B1C" w:rsidRDefault="00CB25B0" w:rsidP="00CB25B0">
      <w:r w:rsidRPr="00D22B1C">
        <w:t>The network applies the procedure as follows:</w:t>
      </w:r>
    </w:p>
    <w:p w:rsidR="00CB25B0" w:rsidRPr="00D22B1C" w:rsidRDefault="00CB25B0" w:rsidP="00CB25B0">
      <w:pPr>
        <w:pStyle w:val="B1"/>
      </w:pPr>
      <w:r w:rsidRPr="00D22B1C">
        <w:t>-</w:t>
      </w:r>
      <w:r w:rsidRPr="00D22B1C">
        <w:tab/>
        <w:t xml:space="preserve">to ensure that, whenever the UE has a </w:t>
      </w:r>
      <w:r w:rsidRPr="00D22B1C">
        <w:rPr>
          <w:i/>
        </w:rPr>
        <w:t xml:space="preserve">measConfig </w:t>
      </w:r>
      <w:r w:rsidRPr="00D22B1C">
        <w:rPr>
          <w:iCs/>
        </w:rPr>
        <w:t>associated with a CG</w:t>
      </w:r>
      <w:r w:rsidRPr="00D22B1C">
        <w:t xml:space="preserve">, it includes a </w:t>
      </w:r>
      <w:r w:rsidRPr="00D22B1C">
        <w:rPr>
          <w:i/>
        </w:rPr>
        <w:t>measObject</w:t>
      </w:r>
      <w:r w:rsidRPr="00D22B1C">
        <w:t xml:space="preserve"> for the SpCell and for each NR SCell of the CG to be measured;</w:t>
      </w:r>
    </w:p>
    <w:p w:rsidR="00CB25B0" w:rsidRPr="00D22B1C" w:rsidRDefault="00CB25B0" w:rsidP="00CB25B0">
      <w:pPr>
        <w:pStyle w:val="B1"/>
      </w:pPr>
      <w:r w:rsidRPr="00D22B1C">
        <w:t>-</w:t>
      </w:r>
      <w:r w:rsidRPr="00D22B1C">
        <w:tab/>
        <w:t xml:space="preserve">to configure at most one measurement identity across all CGs using a reporting configuration with the </w:t>
      </w:r>
      <w:r w:rsidRPr="00D22B1C">
        <w:rPr>
          <w:i/>
        </w:rPr>
        <w:t>reportType</w:t>
      </w:r>
      <w:r w:rsidRPr="00D22B1C">
        <w:t xml:space="preserve"> set to </w:t>
      </w:r>
      <w:r w:rsidRPr="00D22B1C">
        <w:rPr>
          <w:i/>
        </w:rPr>
        <w:t>reportCGI;</w:t>
      </w:r>
    </w:p>
    <w:p w:rsidR="00CB25B0" w:rsidRPr="00D22B1C" w:rsidRDefault="00CB25B0" w:rsidP="00CB25B0">
      <w:pPr>
        <w:pStyle w:val="B1"/>
        <w:rPr>
          <w:i/>
        </w:rPr>
      </w:pPr>
      <w:r w:rsidRPr="00D22B1C">
        <w:t>-</w:t>
      </w:r>
      <w:r w:rsidRPr="00D22B1C">
        <w:tab/>
        <w:t>to configure at most one measurement identity per CG using a reporting configuration with the</w:t>
      </w:r>
      <w:r w:rsidRPr="00D22B1C">
        <w:rPr>
          <w:i/>
        </w:rPr>
        <w:t xml:space="preserve"> ul-DelayValueConfig;</w:t>
      </w:r>
    </w:p>
    <w:p w:rsidR="00CB25B0" w:rsidRPr="00D22B1C" w:rsidRDefault="00CB25B0" w:rsidP="00CB25B0">
      <w:pPr>
        <w:pStyle w:val="B1"/>
      </w:pPr>
      <w:r w:rsidRPr="00D22B1C">
        <w:rPr>
          <w:iCs/>
        </w:rPr>
        <w:t>-</w:t>
      </w:r>
      <w:r w:rsidRPr="00D22B1C">
        <w:rPr>
          <w:i/>
        </w:rPr>
        <w:tab/>
      </w:r>
      <w:r w:rsidRPr="00D22B1C">
        <w:t xml:space="preserve">to ensure that, in the </w:t>
      </w:r>
      <w:r w:rsidRPr="00D22B1C">
        <w:rPr>
          <w:i/>
          <w:iCs/>
        </w:rPr>
        <w:t>measConfig</w:t>
      </w:r>
      <w:r w:rsidRPr="00D22B1C">
        <w:t xml:space="preserve"> associated with a CG:</w:t>
      </w:r>
    </w:p>
    <w:p w:rsidR="00CB25B0" w:rsidRPr="00D22B1C" w:rsidRDefault="00CB25B0" w:rsidP="00CB25B0">
      <w:pPr>
        <w:pStyle w:val="B2"/>
        <w:rPr>
          <w:i/>
        </w:rPr>
      </w:pPr>
      <w:r w:rsidRPr="00D22B1C">
        <w:t>-</w:t>
      </w:r>
      <w:r w:rsidRPr="00D22B1C">
        <w:tab/>
        <w:t xml:space="preserve">for all SSB based measurements there is at most one measurement object with the same </w:t>
      </w:r>
      <w:r w:rsidRPr="00D22B1C">
        <w:rPr>
          <w:i/>
        </w:rPr>
        <w:t>ssbFrequency</w:t>
      </w:r>
      <w:r w:rsidRPr="00D22B1C">
        <w:t>;</w:t>
      </w:r>
    </w:p>
    <w:p w:rsidR="00CB25B0" w:rsidRPr="00D22B1C" w:rsidRDefault="00CB25B0" w:rsidP="00CB25B0">
      <w:pPr>
        <w:pStyle w:val="B2"/>
        <w:rPr>
          <w:i/>
        </w:rPr>
      </w:pPr>
      <w:r w:rsidRPr="00D22B1C">
        <w:rPr>
          <w:i/>
        </w:rPr>
        <w:t>-</w:t>
      </w:r>
      <w:r w:rsidRPr="00D22B1C">
        <w:rPr>
          <w:i/>
        </w:rPr>
        <w:tab/>
      </w:r>
      <w:r w:rsidRPr="00D22B1C">
        <w:rPr>
          <w:iCs/>
        </w:rPr>
        <w:t xml:space="preserve">an </w:t>
      </w:r>
      <w:r w:rsidRPr="00D22B1C">
        <w:rPr>
          <w:i/>
        </w:rPr>
        <w:t>smtc1</w:t>
      </w:r>
      <w:r w:rsidRPr="00D22B1C">
        <w:t xml:space="preserve"> included in any measurement object with the same </w:t>
      </w:r>
      <w:r w:rsidRPr="00D22B1C">
        <w:rPr>
          <w:i/>
        </w:rPr>
        <w:t>ssbFrequency</w:t>
      </w:r>
      <w:r w:rsidRPr="00D22B1C">
        <w:t xml:space="preserve"> has the same value and that an </w:t>
      </w:r>
      <w:r w:rsidRPr="00D22B1C">
        <w:rPr>
          <w:i/>
        </w:rPr>
        <w:t>smtc2</w:t>
      </w:r>
      <w:r w:rsidRPr="00D22B1C">
        <w:t xml:space="preserve"> included in any measurement object with the same </w:t>
      </w:r>
      <w:r w:rsidRPr="00D22B1C">
        <w:rPr>
          <w:i/>
        </w:rPr>
        <w:t>ssbFrequency</w:t>
      </w:r>
      <w:r w:rsidRPr="00D22B1C">
        <w:t xml:space="preserve"> has the same value and that an </w:t>
      </w:r>
      <w:r w:rsidRPr="00D22B1C">
        <w:rPr>
          <w:i/>
        </w:rPr>
        <w:t>smtc3list</w:t>
      </w:r>
      <w:r w:rsidRPr="00D22B1C">
        <w:t xml:space="preserve"> included in any measurement object with the same </w:t>
      </w:r>
      <w:r w:rsidRPr="00D22B1C">
        <w:rPr>
          <w:i/>
        </w:rPr>
        <w:t>ssbFrequency</w:t>
      </w:r>
      <w:r w:rsidRPr="00D22B1C">
        <w:t xml:space="preserve"> has the same value;</w:t>
      </w:r>
    </w:p>
    <w:p w:rsidR="00CB25B0" w:rsidRPr="00D22B1C" w:rsidRDefault="00CB25B0" w:rsidP="00CB25B0">
      <w:pPr>
        <w:pStyle w:val="B1"/>
        <w:rPr>
          <w:i/>
        </w:rPr>
      </w:pPr>
      <w:r w:rsidRPr="00D22B1C">
        <w:t>-</w:t>
      </w:r>
      <w:r w:rsidRPr="00D22B1C">
        <w:tab/>
        <w:t xml:space="preserve">to ensure that all measurement objects configured in this specification and in TS 36.331 [10] with the same </w:t>
      </w:r>
      <w:r w:rsidRPr="00D22B1C">
        <w:rPr>
          <w:i/>
        </w:rPr>
        <w:t>ssbFrequency</w:t>
      </w:r>
      <w:r w:rsidRPr="00D22B1C">
        <w:t xml:space="preserve"> have the same </w:t>
      </w:r>
      <w:r w:rsidRPr="00D22B1C">
        <w:rPr>
          <w:i/>
        </w:rPr>
        <w:t>ssbSubcarrierSpacing</w:t>
      </w:r>
      <w:r w:rsidRPr="00D22B1C">
        <w:t>;</w:t>
      </w:r>
    </w:p>
    <w:p w:rsidR="00CB25B0" w:rsidRPr="00D22B1C" w:rsidRDefault="00CB25B0" w:rsidP="00CB25B0">
      <w:pPr>
        <w:pStyle w:val="B1"/>
      </w:pPr>
      <w:r w:rsidRPr="00D22B1C">
        <w:t>-</w:t>
      </w:r>
      <w:r w:rsidRPr="00D22B1C">
        <w:tab/>
        <w:t xml:space="preserve">to ensure that, if a measurement object associated with the MCG has the same </w:t>
      </w:r>
      <w:r w:rsidRPr="00D22B1C">
        <w:rPr>
          <w:i/>
        </w:rPr>
        <w:t>ssbFrequency</w:t>
      </w:r>
      <w:r w:rsidRPr="00D22B1C">
        <w:t xml:space="preserve"> as a measurement object associated with the SCG:</w:t>
      </w:r>
    </w:p>
    <w:p w:rsidR="00CB25B0" w:rsidRPr="00D22B1C" w:rsidRDefault="00CB25B0" w:rsidP="00CB25B0">
      <w:pPr>
        <w:pStyle w:val="B2"/>
      </w:pPr>
      <w:r w:rsidRPr="00D22B1C">
        <w:t>-</w:t>
      </w:r>
      <w:r w:rsidRPr="00D22B1C">
        <w:tab/>
        <w:t xml:space="preserve">for that </w:t>
      </w:r>
      <w:r w:rsidRPr="00D22B1C">
        <w:rPr>
          <w:i/>
        </w:rPr>
        <w:t>ssbFrequency</w:t>
      </w:r>
      <w:r w:rsidRPr="00D22B1C">
        <w:t xml:space="preserve">, the measurement window according to the </w:t>
      </w:r>
      <w:r w:rsidRPr="00D22B1C">
        <w:rPr>
          <w:i/>
        </w:rPr>
        <w:t>smtc1</w:t>
      </w:r>
      <w:r w:rsidRPr="00D22B1C">
        <w:t xml:space="preserve"> configured by the MCG includes the measurement window according to the </w:t>
      </w:r>
      <w:r w:rsidRPr="00D22B1C">
        <w:rPr>
          <w:i/>
        </w:rPr>
        <w:t>smtc1</w:t>
      </w:r>
      <w:r w:rsidRPr="00D22B1C">
        <w:t xml:space="preserve"> configured by the SCG, or vice-versa, with an accuracy of the maximum receive timing difference specified in TS 38.133 [14].</w:t>
      </w:r>
    </w:p>
    <w:p w:rsidR="00CB25B0" w:rsidRPr="00D22B1C" w:rsidRDefault="00CB25B0" w:rsidP="00CB25B0">
      <w:pPr>
        <w:pStyle w:val="B2"/>
      </w:pPr>
      <w:r w:rsidRPr="00D22B1C">
        <w:t>-</w:t>
      </w:r>
      <w:r w:rsidRPr="00D22B1C">
        <w:tab/>
        <w:t xml:space="preserve">if both measurement objects are used for RSSI measurements, bits in </w:t>
      </w:r>
      <w:r w:rsidRPr="00D22B1C">
        <w:rPr>
          <w:i/>
        </w:rPr>
        <w:t>measurementSlots</w:t>
      </w:r>
      <w:r w:rsidRPr="00D22B1C">
        <w:t xml:space="preserve"> in both objects corresponding to the same slot are set to the same value. Also, the </w:t>
      </w:r>
      <w:r w:rsidRPr="00D22B1C">
        <w:rPr>
          <w:i/>
        </w:rPr>
        <w:t>endSymbol</w:t>
      </w:r>
      <w:r w:rsidRPr="00D22B1C">
        <w:t xml:space="preserve"> is the same in both objects.</w:t>
      </w:r>
    </w:p>
    <w:p w:rsidR="00CB25B0" w:rsidRPr="00D22B1C" w:rsidRDefault="00CB25B0" w:rsidP="00CB25B0">
      <w:pPr>
        <w:pStyle w:val="B1"/>
      </w:pPr>
      <w:r w:rsidRPr="00D22B1C">
        <w:t>-</w:t>
      </w:r>
      <w:r w:rsidRPr="00D22B1C">
        <w:tab/>
        <w:t xml:space="preserve">to ensure that, if a measurement object has the same </w:t>
      </w:r>
      <w:r w:rsidRPr="00D22B1C">
        <w:rPr>
          <w:i/>
        </w:rPr>
        <w:t>ssbFrequency</w:t>
      </w:r>
      <w:r w:rsidRPr="00D22B1C">
        <w:t xml:space="preserve"> as a measurement object configured in TS 36.331 [10]:</w:t>
      </w:r>
    </w:p>
    <w:p w:rsidR="00CB25B0" w:rsidRPr="00D22B1C" w:rsidRDefault="00CB25B0" w:rsidP="00CB25B0">
      <w:pPr>
        <w:pStyle w:val="B2"/>
      </w:pPr>
      <w:r w:rsidRPr="00D22B1C">
        <w:t>-</w:t>
      </w:r>
      <w:r w:rsidRPr="00D22B1C">
        <w:tab/>
        <w:t xml:space="preserve">for that </w:t>
      </w:r>
      <w:r w:rsidRPr="00D22B1C">
        <w:rPr>
          <w:i/>
        </w:rPr>
        <w:t>ssbFrequency</w:t>
      </w:r>
      <w:r w:rsidRPr="00D22B1C">
        <w:t xml:space="preserve">, the measurement window according to the </w:t>
      </w:r>
      <w:r w:rsidRPr="00D22B1C">
        <w:rPr>
          <w:i/>
        </w:rPr>
        <w:t>smtc</w:t>
      </w:r>
      <w:r w:rsidRPr="00D22B1C">
        <w:t xml:space="preserve"> configured in TS 36.331 [10] includes the measurement window according to the </w:t>
      </w:r>
      <w:r w:rsidRPr="00D22B1C">
        <w:rPr>
          <w:i/>
        </w:rPr>
        <w:t>smtc1</w:t>
      </w:r>
      <w:r w:rsidRPr="00D22B1C">
        <w:t xml:space="preserve"> configured in TS 38.331, or vice-versa, with an accuracy of the maximum receive timing difference specified in TS 38.133 [14].</w:t>
      </w:r>
    </w:p>
    <w:p w:rsidR="00CB25B0" w:rsidRPr="00D22B1C" w:rsidRDefault="00CB25B0" w:rsidP="00CB25B0">
      <w:pPr>
        <w:pStyle w:val="B2"/>
      </w:pPr>
      <w:r w:rsidRPr="00D22B1C">
        <w:t>-</w:t>
      </w:r>
      <w:r w:rsidRPr="00D22B1C">
        <w:tab/>
        <w:t xml:space="preserve">if both measurement objects are used for RSSI measurements, bits in </w:t>
      </w:r>
      <w:r w:rsidRPr="00D22B1C">
        <w:rPr>
          <w:i/>
        </w:rPr>
        <w:t>measurementSlots</w:t>
      </w:r>
      <w:r w:rsidRPr="00D22B1C">
        <w:t xml:space="preserve"> in both objects corresponding to the same slot are set to the same value. Also, the </w:t>
      </w:r>
      <w:r w:rsidRPr="00D22B1C">
        <w:rPr>
          <w:i/>
        </w:rPr>
        <w:t>endSymbol</w:t>
      </w:r>
      <w:r w:rsidRPr="00D22B1C">
        <w:t xml:space="preserve"> is the same in both objects.</w:t>
      </w:r>
    </w:p>
    <w:p w:rsidR="00CB25B0" w:rsidRPr="00D22B1C" w:rsidRDefault="00CB25B0" w:rsidP="00CB25B0">
      <w:pPr>
        <w:pStyle w:val="B1"/>
      </w:pPr>
      <w:r w:rsidRPr="00D22B1C">
        <w:t>-</w:t>
      </w:r>
      <w:r w:rsidRPr="00D22B1C">
        <w:tab/>
        <w:t xml:space="preserve">when the UE is in NE-DC, NR-DC, or NR standalone, to configure at most one measurement identity across all CGs using a reporting configuration with the </w:t>
      </w:r>
      <w:r w:rsidRPr="00D22B1C">
        <w:rPr>
          <w:i/>
        </w:rPr>
        <w:t>reportType</w:t>
      </w:r>
      <w:r w:rsidRPr="00D22B1C">
        <w:t xml:space="preserve"> set to </w:t>
      </w:r>
      <w:r w:rsidRPr="00D22B1C">
        <w:rPr>
          <w:i/>
        </w:rPr>
        <w:t>reportSFTD</w:t>
      </w:r>
      <w:r w:rsidRPr="00D22B1C">
        <w:t>;</w:t>
      </w:r>
    </w:p>
    <w:p w:rsidR="00CB25B0" w:rsidRPr="00D22B1C" w:rsidRDefault="00CB25B0" w:rsidP="00CB25B0">
      <w:r w:rsidRPr="00D22B1C">
        <w:t>For CSI-RS resources, the network applies the procedure as follows:</w:t>
      </w:r>
    </w:p>
    <w:p w:rsidR="00CB25B0" w:rsidRPr="00D22B1C" w:rsidRDefault="00CB25B0" w:rsidP="00CB25B0">
      <w:pPr>
        <w:ind w:left="568" w:hanging="284"/>
      </w:pPr>
      <w:r w:rsidRPr="00D22B1C">
        <w:lastRenderedPageBreak/>
        <w:t>-</w:t>
      </w:r>
      <w:r w:rsidRPr="00D22B1C">
        <w:tab/>
        <w:t>to ensure that all CSI-RS resources configured in each measurement object have the same center frequency, (</w:t>
      </w:r>
      <w:r w:rsidRPr="00D22B1C">
        <w:rPr>
          <w:i/>
        </w:rPr>
        <w:t>startPRB</w:t>
      </w:r>
      <w:r w:rsidRPr="00D22B1C">
        <w:t>+floor(</w:t>
      </w:r>
      <w:r w:rsidRPr="00D22B1C">
        <w:rPr>
          <w:i/>
        </w:rPr>
        <w:t>nrofPRBs</w:t>
      </w:r>
      <w:r w:rsidRPr="00D22B1C">
        <w:t>/2))</w:t>
      </w:r>
    </w:p>
    <w:p w:rsidR="00CB25B0" w:rsidRPr="00D22B1C" w:rsidRDefault="00CB25B0" w:rsidP="00CB25B0">
      <w:pPr>
        <w:pStyle w:val="B1"/>
      </w:pPr>
      <w:r w:rsidRPr="00D22B1C">
        <w:t>-</w:t>
      </w:r>
      <w:r w:rsidRPr="00D22B1C">
        <w:tab/>
        <w:t>to ensure that the total number of CSI-RS resources configured in each measurement object does not exceed the maximum number specified in TS 38.214 [19].</w:t>
      </w:r>
    </w:p>
    <w:p w:rsidR="00CB25B0" w:rsidRPr="00D22B1C" w:rsidRDefault="00CB25B0" w:rsidP="00CB25B0">
      <w:r w:rsidRPr="00D22B1C">
        <w:t>The UE shall:</w:t>
      </w:r>
    </w:p>
    <w:p w:rsidR="00CB25B0" w:rsidRPr="00D22B1C" w:rsidRDefault="00CB25B0" w:rsidP="00CB25B0">
      <w:pPr>
        <w:pStyle w:val="B1"/>
      </w:pPr>
      <w:r w:rsidRPr="00D22B1C">
        <w:t>1&gt;</w:t>
      </w:r>
      <w:r w:rsidRPr="00D22B1C">
        <w:tab/>
        <w:t xml:space="preserve">if the received </w:t>
      </w:r>
      <w:r w:rsidRPr="00D22B1C">
        <w:rPr>
          <w:i/>
        </w:rPr>
        <w:t>measConfig</w:t>
      </w:r>
      <w:r w:rsidRPr="00D22B1C">
        <w:t xml:space="preserve"> includes the </w:t>
      </w:r>
      <w:r w:rsidRPr="00D22B1C">
        <w:rPr>
          <w:i/>
        </w:rPr>
        <w:t>measObjectToRemoveList</w:t>
      </w:r>
      <w:r w:rsidRPr="00D22B1C">
        <w:t>:</w:t>
      </w:r>
    </w:p>
    <w:p w:rsidR="00CB25B0" w:rsidRPr="00D22B1C" w:rsidRDefault="00CB25B0" w:rsidP="00CB25B0">
      <w:pPr>
        <w:pStyle w:val="B2"/>
      </w:pPr>
      <w:r w:rsidRPr="00D22B1C">
        <w:t>2&gt;</w:t>
      </w:r>
      <w:r w:rsidRPr="00D22B1C">
        <w:tab/>
        <w:t>perform the measurement object removal procedure as specified in 5.5.2.4;</w:t>
      </w:r>
    </w:p>
    <w:p w:rsidR="00CB25B0" w:rsidRPr="00D22B1C" w:rsidRDefault="00CB25B0" w:rsidP="00CB25B0">
      <w:pPr>
        <w:pStyle w:val="B1"/>
      </w:pPr>
      <w:r w:rsidRPr="00D22B1C">
        <w:t>1&gt;</w:t>
      </w:r>
      <w:r w:rsidRPr="00D22B1C">
        <w:tab/>
        <w:t xml:space="preserve">if the received </w:t>
      </w:r>
      <w:r w:rsidRPr="00D22B1C">
        <w:rPr>
          <w:i/>
        </w:rPr>
        <w:t>measConfig</w:t>
      </w:r>
      <w:r w:rsidRPr="00D22B1C">
        <w:t xml:space="preserve"> includes the </w:t>
      </w:r>
      <w:r w:rsidRPr="00D22B1C">
        <w:rPr>
          <w:i/>
        </w:rPr>
        <w:t>measObjectToAddModList</w:t>
      </w:r>
      <w:r w:rsidRPr="00D22B1C">
        <w:t>:</w:t>
      </w:r>
    </w:p>
    <w:p w:rsidR="00CB25B0" w:rsidRPr="00D22B1C" w:rsidRDefault="00CB25B0" w:rsidP="00CB25B0">
      <w:pPr>
        <w:pStyle w:val="B2"/>
      </w:pPr>
      <w:r w:rsidRPr="00D22B1C">
        <w:t>2&gt;</w:t>
      </w:r>
      <w:r w:rsidRPr="00D22B1C">
        <w:tab/>
        <w:t>perform the measurement object addition/modification procedure as specified in 5.5.2.5;</w:t>
      </w:r>
    </w:p>
    <w:p w:rsidR="00CB25B0" w:rsidRPr="00D22B1C" w:rsidRDefault="00CB25B0" w:rsidP="00CB25B0">
      <w:pPr>
        <w:pStyle w:val="B1"/>
      </w:pPr>
      <w:r w:rsidRPr="00D22B1C">
        <w:t>1&gt;</w:t>
      </w:r>
      <w:r w:rsidRPr="00D22B1C">
        <w:tab/>
        <w:t xml:space="preserve">if the received </w:t>
      </w:r>
      <w:r w:rsidRPr="00D22B1C">
        <w:rPr>
          <w:i/>
        </w:rPr>
        <w:t>measConfig</w:t>
      </w:r>
      <w:r w:rsidRPr="00D22B1C">
        <w:t xml:space="preserve"> includes the </w:t>
      </w:r>
      <w:r w:rsidRPr="00D22B1C">
        <w:rPr>
          <w:i/>
        </w:rPr>
        <w:t>reportConfigToRemoveList</w:t>
      </w:r>
      <w:r w:rsidRPr="00D22B1C">
        <w:t>:</w:t>
      </w:r>
    </w:p>
    <w:p w:rsidR="00CB25B0" w:rsidRPr="00D22B1C" w:rsidRDefault="00CB25B0" w:rsidP="00CB25B0">
      <w:pPr>
        <w:pStyle w:val="B2"/>
      </w:pPr>
      <w:r w:rsidRPr="00D22B1C">
        <w:t>2&gt;</w:t>
      </w:r>
      <w:r w:rsidRPr="00D22B1C">
        <w:tab/>
        <w:t>perform the reporting configuration removal procedure as specified in 5.5.2.6;</w:t>
      </w:r>
    </w:p>
    <w:p w:rsidR="00CB25B0" w:rsidRPr="00D22B1C" w:rsidRDefault="00CB25B0" w:rsidP="00CB25B0">
      <w:pPr>
        <w:pStyle w:val="B1"/>
      </w:pPr>
      <w:r w:rsidRPr="00D22B1C">
        <w:t>1&gt;</w:t>
      </w:r>
      <w:r w:rsidRPr="00D22B1C">
        <w:tab/>
        <w:t xml:space="preserve">if the received </w:t>
      </w:r>
      <w:r w:rsidRPr="00D22B1C">
        <w:rPr>
          <w:i/>
        </w:rPr>
        <w:t>measConfig</w:t>
      </w:r>
      <w:r w:rsidRPr="00D22B1C">
        <w:t xml:space="preserve"> includes the </w:t>
      </w:r>
      <w:r w:rsidRPr="00D22B1C">
        <w:rPr>
          <w:i/>
        </w:rPr>
        <w:t>reportConfigToAddModList</w:t>
      </w:r>
      <w:r w:rsidRPr="00D22B1C">
        <w:t>:</w:t>
      </w:r>
    </w:p>
    <w:p w:rsidR="00CB25B0" w:rsidRPr="00D22B1C" w:rsidRDefault="00CB25B0" w:rsidP="00CB25B0">
      <w:pPr>
        <w:pStyle w:val="B2"/>
      </w:pPr>
      <w:r w:rsidRPr="00D22B1C">
        <w:t>2&gt;</w:t>
      </w:r>
      <w:r w:rsidRPr="00D22B1C">
        <w:tab/>
        <w:t>perform the reporting configuration addition/modification procedure as specified in 5.5.2.7;</w:t>
      </w:r>
    </w:p>
    <w:p w:rsidR="00CB25B0" w:rsidRPr="00D22B1C" w:rsidRDefault="00CB25B0" w:rsidP="00CB25B0">
      <w:pPr>
        <w:pStyle w:val="B1"/>
      </w:pPr>
      <w:r w:rsidRPr="00D22B1C">
        <w:t>1&gt;</w:t>
      </w:r>
      <w:r w:rsidRPr="00D22B1C">
        <w:tab/>
        <w:t xml:space="preserve">if the received </w:t>
      </w:r>
      <w:r w:rsidRPr="00D22B1C">
        <w:rPr>
          <w:i/>
        </w:rPr>
        <w:t>measConfig</w:t>
      </w:r>
      <w:r w:rsidRPr="00D22B1C">
        <w:t xml:space="preserve"> includes the </w:t>
      </w:r>
      <w:r w:rsidRPr="00D22B1C">
        <w:rPr>
          <w:i/>
        </w:rPr>
        <w:t>quantityConfig</w:t>
      </w:r>
      <w:r w:rsidRPr="00D22B1C">
        <w:t>:</w:t>
      </w:r>
    </w:p>
    <w:p w:rsidR="00CB25B0" w:rsidRPr="00D22B1C" w:rsidRDefault="00CB25B0" w:rsidP="00CB25B0">
      <w:pPr>
        <w:pStyle w:val="B2"/>
      </w:pPr>
      <w:r w:rsidRPr="00D22B1C">
        <w:t>2&gt;</w:t>
      </w:r>
      <w:r w:rsidRPr="00D22B1C">
        <w:tab/>
        <w:t>perform the quantity configuration procedure as specified in 5.5.2.8;</w:t>
      </w:r>
    </w:p>
    <w:p w:rsidR="00CB25B0" w:rsidRPr="00D22B1C" w:rsidRDefault="00CB25B0" w:rsidP="00CB25B0">
      <w:pPr>
        <w:pStyle w:val="B1"/>
      </w:pPr>
      <w:r w:rsidRPr="00D22B1C">
        <w:t>1&gt;</w:t>
      </w:r>
      <w:r w:rsidRPr="00D22B1C">
        <w:tab/>
        <w:t xml:space="preserve">if the received </w:t>
      </w:r>
      <w:r w:rsidRPr="00D22B1C">
        <w:rPr>
          <w:i/>
        </w:rPr>
        <w:t>measConfig</w:t>
      </w:r>
      <w:r w:rsidRPr="00D22B1C">
        <w:t xml:space="preserve"> includes the </w:t>
      </w:r>
      <w:r w:rsidRPr="00D22B1C">
        <w:rPr>
          <w:i/>
        </w:rPr>
        <w:t>measIdToRemoveList</w:t>
      </w:r>
      <w:r w:rsidRPr="00D22B1C">
        <w:t>:</w:t>
      </w:r>
    </w:p>
    <w:p w:rsidR="00CB25B0" w:rsidRPr="00D22B1C" w:rsidRDefault="00CB25B0" w:rsidP="00CB25B0">
      <w:pPr>
        <w:pStyle w:val="B2"/>
      </w:pPr>
      <w:r w:rsidRPr="00D22B1C">
        <w:t>2&gt;</w:t>
      </w:r>
      <w:r w:rsidRPr="00D22B1C">
        <w:tab/>
        <w:t>perform the measurement identity removal procedure as specified in 5.5.2.2;</w:t>
      </w:r>
    </w:p>
    <w:p w:rsidR="00CB25B0" w:rsidRPr="00D22B1C" w:rsidRDefault="00CB25B0" w:rsidP="00CB25B0">
      <w:pPr>
        <w:pStyle w:val="B1"/>
      </w:pPr>
      <w:r w:rsidRPr="00D22B1C">
        <w:t>1&gt;</w:t>
      </w:r>
      <w:r w:rsidRPr="00D22B1C">
        <w:tab/>
        <w:t xml:space="preserve">if the received </w:t>
      </w:r>
      <w:r w:rsidRPr="00D22B1C">
        <w:rPr>
          <w:i/>
        </w:rPr>
        <w:t>measConfig</w:t>
      </w:r>
      <w:r w:rsidRPr="00D22B1C">
        <w:t xml:space="preserve"> includes the </w:t>
      </w:r>
      <w:r w:rsidRPr="00D22B1C">
        <w:rPr>
          <w:i/>
        </w:rPr>
        <w:t>measIdToAddModList</w:t>
      </w:r>
      <w:r w:rsidRPr="00D22B1C">
        <w:t>:</w:t>
      </w:r>
    </w:p>
    <w:p w:rsidR="00CB25B0" w:rsidRPr="00D22B1C" w:rsidRDefault="00CB25B0" w:rsidP="00CB25B0">
      <w:pPr>
        <w:pStyle w:val="B2"/>
      </w:pPr>
      <w:r w:rsidRPr="00D22B1C">
        <w:t>2&gt;</w:t>
      </w:r>
      <w:r w:rsidRPr="00D22B1C">
        <w:tab/>
        <w:t>perform the measurement identity addition/modification procedure as specified in 5.5.2.3;</w:t>
      </w:r>
    </w:p>
    <w:p w:rsidR="00CB25B0" w:rsidRPr="00D22B1C" w:rsidRDefault="00CB25B0" w:rsidP="00CB25B0">
      <w:pPr>
        <w:pStyle w:val="B1"/>
      </w:pPr>
      <w:r w:rsidRPr="00D22B1C">
        <w:t>1&gt;</w:t>
      </w:r>
      <w:r w:rsidRPr="00D22B1C">
        <w:tab/>
        <w:t xml:space="preserve">if the received </w:t>
      </w:r>
      <w:r w:rsidRPr="00D22B1C">
        <w:rPr>
          <w:i/>
        </w:rPr>
        <w:t>measConfig</w:t>
      </w:r>
      <w:r w:rsidRPr="00D22B1C">
        <w:t xml:space="preserve"> includes the </w:t>
      </w:r>
      <w:r w:rsidRPr="00D22B1C">
        <w:rPr>
          <w:i/>
        </w:rPr>
        <w:t>measGapConfig</w:t>
      </w:r>
      <w:r w:rsidRPr="00D22B1C">
        <w:t>:</w:t>
      </w:r>
    </w:p>
    <w:p w:rsidR="00CB25B0" w:rsidRPr="00D22B1C" w:rsidRDefault="00CB25B0" w:rsidP="00CB25B0">
      <w:pPr>
        <w:pStyle w:val="B2"/>
      </w:pPr>
      <w:r w:rsidRPr="00D22B1C">
        <w:t>2&gt;</w:t>
      </w:r>
      <w:r w:rsidRPr="00D22B1C">
        <w:tab/>
        <w:t>perform the measurement gap configuration procedure as specified in 5.5.2.9;</w:t>
      </w:r>
    </w:p>
    <w:p w:rsidR="00CB25B0" w:rsidRPr="00D22B1C" w:rsidRDefault="00CB25B0" w:rsidP="00CB25B0">
      <w:pPr>
        <w:pStyle w:val="B1"/>
      </w:pPr>
      <w:r w:rsidRPr="00D22B1C">
        <w:t>1&gt;</w:t>
      </w:r>
      <w:r w:rsidRPr="00D22B1C">
        <w:tab/>
        <w:t xml:space="preserve">if the received </w:t>
      </w:r>
      <w:r w:rsidRPr="00D22B1C">
        <w:rPr>
          <w:i/>
        </w:rPr>
        <w:t>measConfig</w:t>
      </w:r>
      <w:r w:rsidRPr="00D22B1C">
        <w:t xml:space="preserve"> includes the </w:t>
      </w:r>
      <w:r w:rsidRPr="00D22B1C">
        <w:rPr>
          <w:i/>
        </w:rPr>
        <w:t>measGapSharingConfig</w:t>
      </w:r>
      <w:r w:rsidRPr="00D22B1C">
        <w:t>:</w:t>
      </w:r>
    </w:p>
    <w:p w:rsidR="00CB25B0" w:rsidRPr="00D22B1C" w:rsidRDefault="00CB25B0" w:rsidP="00CB25B0">
      <w:pPr>
        <w:pStyle w:val="B2"/>
      </w:pPr>
      <w:r w:rsidRPr="00D22B1C">
        <w:t>2&gt;</w:t>
      </w:r>
      <w:r w:rsidRPr="00D22B1C">
        <w:tab/>
        <w:t>perform the measurement gap sharing configuration procedure as specified in 5.5.2.11;</w:t>
      </w:r>
    </w:p>
    <w:p w:rsidR="00CB25B0" w:rsidRPr="00D22B1C" w:rsidRDefault="00CB25B0" w:rsidP="00CB25B0">
      <w:pPr>
        <w:pStyle w:val="B1"/>
      </w:pPr>
      <w:r w:rsidRPr="00D22B1C">
        <w:t>1&gt;</w:t>
      </w:r>
      <w:r w:rsidRPr="00D22B1C">
        <w:tab/>
        <w:t xml:space="preserve">if the received </w:t>
      </w:r>
      <w:r w:rsidRPr="00D22B1C">
        <w:rPr>
          <w:i/>
        </w:rPr>
        <w:t>measConfig</w:t>
      </w:r>
      <w:r w:rsidRPr="00D22B1C">
        <w:t xml:space="preserve"> includes the </w:t>
      </w:r>
      <w:r w:rsidRPr="00D22B1C">
        <w:rPr>
          <w:i/>
        </w:rPr>
        <w:t>s-MeasureConfig</w:t>
      </w:r>
      <w:r w:rsidRPr="00D22B1C">
        <w:t>:</w:t>
      </w:r>
    </w:p>
    <w:p w:rsidR="00CB25B0" w:rsidRPr="00D22B1C" w:rsidRDefault="00CB25B0" w:rsidP="00CB25B0">
      <w:pPr>
        <w:pStyle w:val="B2"/>
      </w:pPr>
      <w:r w:rsidRPr="00D22B1C">
        <w:t>2&gt;</w:t>
      </w:r>
      <w:r w:rsidRPr="00D22B1C">
        <w:tab/>
        <w:t xml:space="preserve">if </w:t>
      </w:r>
      <w:r w:rsidRPr="00D22B1C">
        <w:rPr>
          <w:i/>
        </w:rPr>
        <w:t>s-MeasureConfig</w:t>
      </w:r>
      <w:r w:rsidRPr="00D22B1C">
        <w:t xml:space="preserve"> is set to </w:t>
      </w:r>
      <w:r w:rsidRPr="00D22B1C">
        <w:rPr>
          <w:i/>
        </w:rPr>
        <w:t>ssb-RSRP</w:t>
      </w:r>
      <w:r w:rsidRPr="00D22B1C">
        <w:t xml:space="preserve">, set parameter </w:t>
      </w:r>
      <w:r w:rsidRPr="00D22B1C">
        <w:rPr>
          <w:i/>
        </w:rPr>
        <w:t xml:space="preserve">ssb-RSRP </w:t>
      </w:r>
      <w:r w:rsidRPr="00D22B1C">
        <w:t xml:space="preserve">of </w:t>
      </w:r>
      <w:r w:rsidRPr="00D22B1C">
        <w:rPr>
          <w:i/>
        </w:rPr>
        <w:t>s-MeasureConfig</w:t>
      </w:r>
      <w:r w:rsidRPr="00D22B1C">
        <w:t xml:space="preserve"> within </w:t>
      </w:r>
      <w:r w:rsidRPr="00D22B1C">
        <w:rPr>
          <w:i/>
        </w:rPr>
        <w:t>VarMeasConfig</w:t>
      </w:r>
      <w:r w:rsidRPr="00D22B1C">
        <w:t xml:space="preserve"> to the </w:t>
      </w:r>
      <w:ins w:id="16" w:author="Samsung (Vinay)" w:date="2022-07-31T12:41:00Z">
        <w:r>
          <w:t>threshold</w:t>
        </w:r>
      </w:ins>
      <w:del w:id="17" w:author="Samsung (Vinay)" w:date="2022-07-31T12:41:00Z">
        <w:r w:rsidRPr="00D22B1C" w:rsidDel="00937B04">
          <w:delText>lowest</w:delText>
        </w:r>
      </w:del>
      <w:r w:rsidRPr="00D22B1C">
        <w:t xml:space="preserve"> value of the RSRP </w:t>
      </w:r>
      <w:del w:id="18" w:author="Samsung (Vinay)" w:date="2022-08-24T17:43:00Z">
        <w:r w:rsidRPr="00D22B1C" w:rsidDel="006966FB">
          <w:delText xml:space="preserve">ranges </w:delText>
        </w:r>
      </w:del>
      <w:r w:rsidRPr="00D22B1C">
        <w:t xml:space="preserve">indicated by the received value of </w:t>
      </w:r>
      <w:r w:rsidRPr="00D22B1C">
        <w:rPr>
          <w:i/>
        </w:rPr>
        <w:t>s-MeasureConfig</w:t>
      </w:r>
      <w:ins w:id="19" w:author="Samsung (Vinay)" w:date="2022-07-31T12:40:00Z">
        <w:r w:rsidRPr="0097575B">
          <w:t xml:space="preserve"> which is derived as specified in 6.3.2</w:t>
        </w:r>
      </w:ins>
      <w:r w:rsidRPr="00D22B1C">
        <w:rPr>
          <w:i/>
        </w:rPr>
        <w:t>;</w:t>
      </w:r>
    </w:p>
    <w:p w:rsidR="00CB25B0" w:rsidRPr="00D22B1C" w:rsidRDefault="00CB25B0" w:rsidP="00CB25B0">
      <w:pPr>
        <w:pStyle w:val="B2"/>
      </w:pPr>
      <w:r w:rsidRPr="00D22B1C">
        <w:t>2&gt;</w:t>
      </w:r>
      <w:r w:rsidRPr="00D22B1C">
        <w:tab/>
        <w:t xml:space="preserve">else, set parameter </w:t>
      </w:r>
      <w:r w:rsidRPr="00D22B1C">
        <w:rPr>
          <w:i/>
        </w:rPr>
        <w:t xml:space="preserve">csi-RSRP </w:t>
      </w:r>
      <w:r w:rsidRPr="00D22B1C">
        <w:t xml:space="preserve">of </w:t>
      </w:r>
      <w:r w:rsidRPr="00D22B1C">
        <w:rPr>
          <w:i/>
        </w:rPr>
        <w:t>s-MeasureConfig</w:t>
      </w:r>
      <w:r w:rsidRPr="00D22B1C">
        <w:t xml:space="preserve"> within </w:t>
      </w:r>
      <w:r w:rsidRPr="00D22B1C">
        <w:rPr>
          <w:i/>
        </w:rPr>
        <w:t>VarMeasConfig</w:t>
      </w:r>
      <w:r w:rsidRPr="00D22B1C">
        <w:t xml:space="preserve"> to the </w:t>
      </w:r>
      <w:ins w:id="20" w:author="Samsung (Vinay)" w:date="2022-07-31T12:41:00Z">
        <w:r>
          <w:t>threshold</w:t>
        </w:r>
      </w:ins>
      <w:del w:id="21" w:author="Samsung (Vinay)" w:date="2022-07-31T12:41:00Z">
        <w:r w:rsidRPr="00D22B1C" w:rsidDel="00937B04">
          <w:delText>lowest</w:delText>
        </w:r>
      </w:del>
      <w:r w:rsidRPr="00D22B1C">
        <w:t xml:space="preserve"> value of the RSRP </w:t>
      </w:r>
      <w:del w:id="22" w:author="Samsung (Vinay)" w:date="2022-08-24T17:43:00Z">
        <w:r w:rsidRPr="00D22B1C" w:rsidDel="006966FB">
          <w:delText xml:space="preserve">ranges </w:delText>
        </w:r>
      </w:del>
      <w:r w:rsidRPr="00D22B1C">
        <w:t xml:space="preserve">indicated by the received value of </w:t>
      </w:r>
      <w:r w:rsidRPr="00D22B1C">
        <w:rPr>
          <w:i/>
        </w:rPr>
        <w:t>s-MeasureConfig</w:t>
      </w:r>
      <w:ins w:id="23" w:author="Samsung (Vinay)" w:date="2022-07-31T12:40:00Z">
        <w:r w:rsidRPr="0097575B">
          <w:t xml:space="preserve"> which is derived as specified in 6.3.2</w:t>
        </w:r>
      </w:ins>
      <w:r w:rsidRPr="00D22B1C">
        <w:t>.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:rsidR="00CB25B0" w:rsidRDefault="00CB25B0" w:rsidP="00CB25B0">
      <w:pPr>
        <w:rPr>
          <w:b/>
          <w:noProof/>
          <w:color w:val="C00000"/>
        </w:rPr>
      </w:pPr>
    </w:p>
    <w:p w:rsidR="00CB25B0" w:rsidRPr="00B22052" w:rsidRDefault="00CB25B0" w:rsidP="00CB25B0">
      <w:pPr>
        <w:rPr>
          <w:b/>
          <w:noProof/>
          <w:color w:val="000000" w:themeColor="text1"/>
        </w:rPr>
      </w:pPr>
      <w:r w:rsidRPr="00B22052">
        <w:rPr>
          <w:b/>
          <w:noProof/>
          <w:color w:val="000000" w:themeColor="text1"/>
          <w:highlight w:val="yellow"/>
        </w:rPr>
        <w:t>&lt;Omitted unchanged part&gt;</w:t>
      </w:r>
    </w:p>
    <w:p w:rsidR="00CB25B0" w:rsidRPr="001C2D72" w:rsidRDefault="00CB25B0" w:rsidP="00CB25B0">
      <w:pPr>
        <w:pStyle w:val="Heading4"/>
        <w:jc w:val="center"/>
        <w:rPr>
          <w:rFonts w:eastAsia="SimSun"/>
          <w:b/>
          <w:noProof/>
        </w:rPr>
      </w:pPr>
      <w:r w:rsidRPr="000F6E11">
        <w:rPr>
          <w:rFonts w:eastAsia="SimSun" w:hint="eastAsia"/>
          <w:b/>
          <w:noProof/>
        </w:rPr>
        <w:t>&lt;End of Chan</w:t>
      </w:r>
      <w:r w:rsidRPr="000F6E11">
        <w:rPr>
          <w:rFonts w:eastAsia="SimSun"/>
          <w:b/>
          <w:noProof/>
        </w:rPr>
        <w:t>ge&gt;</w:t>
      </w:r>
    </w:p>
    <w:p w:rsidR="00CB25B0" w:rsidRPr="00937B04" w:rsidRDefault="00CB25B0" w:rsidP="00CB25B0"/>
    <w:p w:rsidR="00CB25B0" w:rsidRPr="00EC1500" w:rsidRDefault="00CB25B0" w:rsidP="00CB25B0"/>
    <w:p w:rsidR="00A36EE4" w:rsidRDefault="00A36EE4"/>
    <w:sectPr w:rsidR="00A36EE4" w:rsidSect="000B7FE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208D" w:rsidRDefault="007A208D">
      <w:pPr>
        <w:spacing w:after="0"/>
      </w:pPr>
      <w:r>
        <w:separator/>
      </w:r>
    </w:p>
  </w:endnote>
  <w:endnote w:type="continuationSeparator" w:id="0">
    <w:p w:rsidR="007A208D" w:rsidRDefault="007A208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208D" w:rsidRDefault="007A208D">
      <w:pPr>
        <w:spacing w:after="0"/>
      </w:pPr>
      <w:r>
        <w:separator/>
      </w:r>
    </w:p>
  </w:footnote>
  <w:footnote w:type="continuationSeparator" w:id="0">
    <w:p w:rsidR="007A208D" w:rsidRDefault="007A208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75C1" w:rsidRDefault="00CB25B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C41F2"/>
    <w:multiLevelType w:val="hybridMultilevel"/>
    <w:tmpl w:val="52E6BF4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795457"/>
    <w:multiLevelType w:val="hybridMultilevel"/>
    <w:tmpl w:val="AC687BD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Vinay)">
    <w15:presenceInfo w15:providerId="None" w15:userId="Samsung (Vinay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D46"/>
    <w:rsid w:val="00374164"/>
    <w:rsid w:val="00424D46"/>
    <w:rsid w:val="006024FE"/>
    <w:rsid w:val="00651B58"/>
    <w:rsid w:val="006966FB"/>
    <w:rsid w:val="006B1DE1"/>
    <w:rsid w:val="007A208D"/>
    <w:rsid w:val="008770DE"/>
    <w:rsid w:val="008E3EB8"/>
    <w:rsid w:val="009537C8"/>
    <w:rsid w:val="00A36EE4"/>
    <w:rsid w:val="00B949E6"/>
    <w:rsid w:val="00CB25B0"/>
    <w:rsid w:val="00D272C9"/>
    <w:rsid w:val="00DA4274"/>
    <w:rsid w:val="00F9666C"/>
    <w:rsid w:val="00FC2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F393066-9BA1-4223-B012-E2C00DB7E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25B0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B25B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CB25B0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CB25B0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B25B0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CB25B0"/>
    <w:rPr>
      <w:rFonts w:ascii="Arial" w:eastAsia="Times New Roman" w:hAnsi="Arial" w:cs="Times New Roman"/>
      <w:sz w:val="24"/>
      <w:szCs w:val="20"/>
      <w:lang w:val="en-GB"/>
    </w:rPr>
  </w:style>
  <w:style w:type="paragraph" w:styleId="Header">
    <w:name w:val="header"/>
    <w:link w:val="HeaderChar"/>
    <w:rsid w:val="00CB25B0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CB25B0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CB25B0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qFormat/>
    <w:rsid w:val="00CB25B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qFormat/>
    <w:rsid w:val="00CB25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L">
    <w:name w:val="TAL"/>
    <w:basedOn w:val="Normal"/>
    <w:link w:val="TALCar"/>
    <w:qFormat/>
    <w:rsid w:val="00CB25B0"/>
    <w:pPr>
      <w:keepNext/>
      <w:keepLines/>
      <w:spacing w:after="0"/>
    </w:pPr>
    <w:rPr>
      <w:rFonts w:ascii="Arial" w:hAnsi="Arial"/>
      <w:sz w:val="18"/>
    </w:rPr>
  </w:style>
  <w:style w:type="paragraph" w:customStyle="1" w:styleId="B1">
    <w:name w:val="B1"/>
    <w:basedOn w:val="List"/>
    <w:link w:val="B1Char"/>
    <w:qFormat/>
    <w:rsid w:val="00CB25B0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CB25B0"/>
    <w:pPr>
      <w:ind w:left="851" w:hanging="284"/>
      <w:contextualSpacing w:val="0"/>
    </w:pPr>
  </w:style>
  <w:style w:type="paragraph" w:customStyle="1" w:styleId="CRCoverPage">
    <w:name w:val="CR Cover Page"/>
    <w:link w:val="CRCoverPageZchn"/>
    <w:qFormat/>
    <w:rsid w:val="00CB25B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CB25B0"/>
    <w:rPr>
      <w:color w:val="0000FF"/>
      <w:u w:val="single"/>
    </w:rPr>
  </w:style>
  <w:style w:type="character" w:customStyle="1" w:styleId="B1Char">
    <w:name w:val="B1 Char"/>
    <w:link w:val="B1"/>
    <w:qFormat/>
    <w:rsid w:val="00CB25B0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qFormat/>
    <w:rsid w:val="00CB25B0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LCar">
    <w:name w:val="TAL Car"/>
    <w:link w:val="TAL"/>
    <w:qFormat/>
    <w:rsid w:val="00CB25B0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Zchn">
    <w:name w:val="CR Cover Page Zchn"/>
    <w:link w:val="CRCoverPage"/>
    <w:locked/>
    <w:rsid w:val="00CB25B0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CB25B0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TAHCar">
    <w:name w:val="TAH Car"/>
    <w:link w:val="TAH"/>
    <w:qFormat/>
    <w:locked/>
    <w:rsid w:val="00CB25B0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CB25B0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B25B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styleId="List">
    <w:name w:val="List"/>
    <w:basedOn w:val="Normal"/>
    <w:uiPriority w:val="99"/>
    <w:semiHidden/>
    <w:unhideWhenUsed/>
    <w:rsid w:val="00CB25B0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CB25B0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1180</Words>
  <Characters>6729</Characters>
  <Application>Microsoft Office Word</Application>
  <DocSecurity>0</DocSecurity>
  <Lines>56</Lines>
  <Paragraphs>15</Paragraphs>
  <ScaleCrop>false</ScaleCrop>
  <Company/>
  <LinksUpToDate>false</LinksUpToDate>
  <CharactersWithSpaces>7894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(Vinay)</dc:creator>
  <cp:keywords/>
  <dc:description/>
  <cp:lastModifiedBy>[025] Rapp</cp:lastModifiedBy>
  <cp:revision>8</cp:revision>
  <dcterms:created xsi:type="dcterms:W3CDTF">2022-08-10T07:27:00Z</dcterms:created>
  <dcterms:modified xsi:type="dcterms:W3CDTF">2022-08-25T07:33:00Z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